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f67e2d35ab043ef"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9110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BELICA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1.423.724,51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1.521.895,36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1.406.039,70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1.616.425,82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94.530,46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23.170,40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17.356,31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23.170,40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17.356,31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5.485,59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111.886,77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2039,6</w:t>
            </w:r>
          </w:p>
        </w:tc>
      </w:tr>
    </w:tbl>
    <w:p>
      <w:pPr>
        <w:spacing w:before="0" w:after="0"/>
      </w:pPr>
    </w:p>
    <w:p>
      <w:r>
        <w:t xml:space="preserve">U razdoblju od 1. siječnja do 31. prosinca 2025. prihodi poslovanja ostvareni su u iznosu od 1.521.895,36 EUR. Najznačajnije povećanje prihoda poslovanja ostvareno je od tekućih pomoći proračunskim korisnicima iz proračuna koji im nije nadležan zbog povećanja plaća. Najznačajnije smanjenje prihoda poslovanja bilježi se na tekućim pomoćima temeljem prijenosa EU sredstava iz razloga što se prihodi vezani za projekt Škole jednakih mogućnosti u 2025. godini evidentiraju na računu 6711 i s time su i prihodi na navedenom računu veći nego u izvještajnom razdoblju prethodne godine. Rashodi poslovanja u razdoblju od 1. siječnja do 31. prosinca 2025. ostvareni su u iznosu od 1.616.425,82 EUR. Najznačajnije povećanje rashoda evidentirano je na rashodima za zaposlene uslijed povećanja plaća, te zbog ukidanja kontinuiranih rashoda budućeg razdoblja i knjiženja troškova plaće za mjesec prosinac kao trinaesti rashod. U navedenom razdoblju nema ostvarenih prihoda od prodaje nefinancijske imovine, dok su rashodi za nabavu nefinancijske imovine ostvareni u iznosu od 17.356,31 EUR. Navedeni rashodi odnose se na sigurnosno i tehničko opremanje škole, otkup fotokopirnog aparata koji je bio u zakupu, nabavu računalnog programa, računala, interaktivnih ekrana, garderobnih ormara, knjiga za knjižnicu i udžbenika za šk.god. 2025./2026. U navedenom razdoblju nije bilo ostvarenih primitaka i izdataka od financijske imovine i zaduživanja. U razdoblju od 1. siječnja do 31. prosinca 2025. ostvaren je manjak prihoda poslovanja u iznosu od 94.530,46 EUR, manjak prihoda od nefinancijske imovine u iznosu od 17.356,31 EUR, slijedom čega je na kraju izvještajnog razdoblja ostvaren ukupan manjak prihoda i primitaka u iznosu od 111.886,77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70.212,30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26.225,51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w:t>
            </w:r>
          </w:p>
        </w:tc>
      </w:tr>
    </w:tbl>
    <w:p>
      <w:pPr>
        <w:spacing w:before="0" w:after="0"/>
      </w:pPr>
    </w:p>
    <w:p>
      <w:r>
        <w:t xml:space="preserve">Ostvareni prihodi bilježe pad u odnosu na prethodno razdoblje zbog toga što se prihodi za plaće pomoćnika u nastavi u 2025. godini evidentiraju se na računu 6711. Na navedenom računu iskazani su prihodi za provedbu Erasmus+ projekta.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w:t>
            </w:r>
          </w:p>
        </w:tc>
      </w:tr>
    </w:tbl>
    <w:p>
      <w:pPr>
        <w:spacing w:before="0" w:after="0"/>
      </w:pPr>
    </w:p>
    <w:p>
      <w:r>
        <w:t xml:space="preserve">Prihodi od pruženih usluga bilježe povećanje od 35,7% u odnosu na prethodno razdoblje zbog najma sportske dvorane u  punom kapacitetu.</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77.171,85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143.923,57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186,5</w:t>
            </w:r>
          </w:p>
        </w:tc>
      </w:tr>
    </w:tbl>
    <w:p>
      <w:pPr>
        <w:spacing w:before="0" w:after="0"/>
      </w:pPr>
    </w:p>
    <w:p>
      <w:r>
        <w:t xml:space="preserve">Ostvareni prihodi su veći u odnosu na prethodno razdoblje zbog  prihoda vezanih za projekt Škole jednakih mogućnosti, koji su prethodne godine bili evidentirani na računu 6381.</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953.747,46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1.109.162,88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r>
        <w:t xml:space="preserve">Rashodi za plaće veći su u odnosu na prethodno razdoblje zbog rasta plaća i evidentiranja trinaestog rashoda.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19.733,63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30.623,31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w:t>
            </w:r>
          </w:p>
        </w:tc>
      </w:tr>
    </w:tbl>
    <w:p>
      <w:pPr>
        <w:spacing w:before="0" w:after="0"/>
      </w:pPr>
    </w:p>
    <w:p>
      <w:r>
        <w:t xml:space="preserve">Rashodi za stručno usavršavanje zaposlenika bilježe povećanje od 55,2% u odnosu na prethodno razdoblje zbog više provedenih mobilnosti u sklopu Erasmus projekta (učitelji).</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374,57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623,7</w:t>
            </w:r>
          </w:p>
        </w:tc>
      </w:tr>
    </w:tbl>
    <w:p>
      <w:pPr>
        <w:spacing w:before="0" w:after="0"/>
      </w:pPr>
    </w:p>
    <w:p>
      <w:r>
        <w:t xml:space="preserve">Iskazani rashodi su veći u odnosu na prethodno razdoblje zbog nabave usisavača, bežičnih mikrofona, vatrogasnih aparata, tlačne prskalice, stalka za zemljovide, izložbenih panoa...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Iskazano je smanjenje u odnosu na prethodno razdoblje zbog toga što su u prethodnoj godini na navedenom računu evidentirani rashodi za objave natječaja za ravnatelja škole.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w:t>
            </w:r>
          </w:p>
        </w:tc>
      </w:tr>
    </w:tbl>
    <w:p>
      <w:pPr>
        <w:spacing w:before="0" w:after="0"/>
      </w:pPr>
    </w:p>
    <w:p>
      <w:r>
        <w:t xml:space="preserve">Iskazani rashodi su manji u odnosu na prethodno razdoblje zbog toga što smo početkom 2025. godine otkupili fotokopirni aparat, te isti više nemamo u najmu.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178,5</w:t>
            </w:r>
          </w:p>
        </w:tc>
      </w:tr>
    </w:tbl>
    <w:p>
      <w:pPr>
        <w:spacing w:before="0" w:after="0"/>
      </w:pPr>
    </w:p>
    <w:p>
      <w:r>
        <w:t xml:space="preserve">Iskazani rashodi su veći u odnosu na prethodno razdoblje zbog provedbe ispitivanja vodoopskrbne mreže.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12.833,48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27.830,08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216,9</w:t>
            </w:r>
          </w:p>
        </w:tc>
      </w:tr>
    </w:tbl>
    <w:p>
      <w:pPr>
        <w:spacing w:before="0" w:after="0"/>
      </w:pPr>
    </w:p>
    <w:p>
      <w:r>
        <w:t xml:space="preserve">Iskazani rashodi bilježe povećanje u odnosu na prethodno razdoblje zbog više provedenih mobilnosti u sklopu Erasmus projekta (učenici).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Bankarske usluge i usluge platnog prometa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w:t>
            </w:r>
          </w:p>
        </w:tc>
      </w:tr>
    </w:tbl>
    <w:p>
      <w:pPr>
        <w:spacing w:before="0" w:after="0"/>
      </w:pPr>
    </w:p>
    <w:p>
      <w:r>
        <w:t xml:space="preserve">Iskazani rashodi za bankarske usluge su manji u odnosu na prethodno razdoblje zbog zatvaranja poslovnog računa škole i prelaska na poslovanje putem Jedinstvenog računa Međimurske županije.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4.584,81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134.028,80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2923,3</w:t>
            </w:r>
          </w:p>
        </w:tc>
      </w:tr>
    </w:tbl>
    <w:p>
      <w:pPr>
        <w:spacing w:before="0" w:after="0"/>
      </w:pPr>
    </w:p>
    <w:p>
      <w:r>
        <w:t xml:space="preserve">Obračunati prihodi se odnose na plaće za mjesec prosinac 2025., prehranu za učenike za mjesec prosinac, nastale rashode vezane uz provedbu Erasmus projekta, nenaplaćene prihode od roditelja za produženi boravak,  prihode od prodaje papira i prihode od najma sportske dvorane. Obračunati prihodi za plaće, prehranu i nastale rashode za provedbu Erasmus projekta nisu se evidentirali na navedenom računu u prethodnoj godini.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5.485,59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111.886,77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2039,6</w:t>
            </w:r>
          </w:p>
        </w:tc>
      </w:tr>
    </w:tbl>
    <w:p>
      <w:pPr>
        <w:spacing w:before="0" w:after="0"/>
      </w:pPr>
    </w:p>
    <w:p>
      <w:r>
        <w:t xml:space="preserve">Iskazani manjak prihoda se najvećim dijelom odnosi na rashode evidentiranja trinaeste plaće, te na iskazane rashode nastale provođenjem Erasmus projekta koji će završiti u 2026. godini te ćemo tek u slijedećoj godini priznati prihod temeljem odobrenog završnog izvješća.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 preneseni (šifre '9221x,9222x MP' - '9221x,9222x VP' + 92223 - 92213)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9222-9221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28.833,20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Razlika između višak/manjak preneseni odnosi se na korekciju prenesenog rezultata zbog promjene metodologije priznavanja EU prihoda i rashoda (korigiran je višak te iskazana obveza za primljeni predujam).</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1.854.389,85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1.857.043,05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100,1</w:t>
            </w:r>
          </w:p>
        </w:tc>
      </w:tr>
    </w:tbl>
    <w:p>
      <w:pPr>
        <w:spacing w:before="0" w:after="0"/>
      </w:pPr>
    </w:p>
    <w:p>
      <w:r>
        <w:t xml:space="preserve">Iskazano povećanje odnosi se na sigurnosno opremanje matične i područne škole (preinaka ulaznih vratiju-montaža panik okova, hidraulič.zatvarača).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190.559,58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197.968,98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w:t>
            </w:r>
          </w:p>
        </w:tc>
      </w:tr>
    </w:tbl>
    <w:p>
      <w:pPr>
        <w:spacing w:before="0" w:after="0"/>
      </w:pPr>
    </w:p>
    <w:p>
      <w:r>
        <w:t xml:space="preserve">Iskazano povećanje odnosi se na nabavu računala, interaktivnih ekrana, fotokopirnog aparata, garderobnih ormara. Iz poslovnih knjiga isknjižena je dotrajala, neupotrebljiva oprema u iznosu od 2.834,18 EUR (školski namještaj).</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19.560,82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22.605,67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r>
        <w:t xml:space="preserve">Iskazano povećanje odnosi se na sigurnosno opremanje matične i područne škole (videoportafonski sustav).</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15.252,95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14.682,86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w:t>
            </w:r>
          </w:p>
        </w:tc>
      </w:tr>
    </w:tbl>
    <w:p>
      <w:pPr>
        <w:spacing w:before="0" w:after="0"/>
      </w:pPr>
    </w:p>
    <w:p>
      <w:r>
        <w:t xml:space="preserve">Iskazano smanjenje odnosi se na isknjiženje dotrajale, neupotrebljive opreme (zaštitna mreža).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53.334,41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54.624,09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102,4</w:t>
            </w:r>
          </w:p>
        </w:tc>
      </w:tr>
    </w:tbl>
    <w:p>
      <w:pPr>
        <w:spacing w:before="0" w:after="0"/>
      </w:pPr>
    </w:p>
    <w:p>
      <w:r>
        <w:t xml:space="preserve">Iskazano povećanje odnosi se na nabavu knjiga za knjižnicu u iznosu od 517,25 EUR, donaciju knjiga za knjižnicu u iznosu od 393,57 EUR, te nabavu udžbenika za šk.godinu 2025./2026. u iznosu od 378,86 EUR.</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Iskazano povećanje odnosi se na nabavu računalnog programa.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34.887,69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37.144,19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w:t>
            </w:r>
          </w:p>
        </w:tc>
      </w:tr>
    </w:tbl>
    <w:p>
      <w:pPr>
        <w:spacing w:before="0" w:after="0"/>
      </w:pPr>
    </w:p>
    <w:p>
      <w:r>
        <w:t xml:space="preserve">Iskazano povećanje u odnosu na prethodno razdoblje odnosi se na nabavu sitnog inventara u iznosu od 2.336,27 EUR. Iz poslovnih knjiga isknjiženi je sitni inventar u iznosu od 79,77 EUR.</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27.997,54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Škola je zbog prelaska na poslovanje putem Jedinstvenog računa Međimurske županije zatvorila svoj transakcijski račun.</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9.682,64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od zaposlenih odnose se na dane akontacije zaposlenima za troškove provedbe mobilnosti (Erasmus projekt) u 2026. godini.</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680,9</w:t>
            </w:r>
          </w:p>
        </w:tc>
      </w:tr>
    </w:tbl>
    <w:p>
      <w:pPr>
        <w:spacing w:before="0" w:after="0"/>
      </w:pPr>
    </w:p>
    <w:p>
      <w:r>
        <w:t xml:space="preserve">Iskazana potraživanja odnose se na bolovanje na teret HZZO-a.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101.523,24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Iskazana potraživanja odnose se na plaće za prosinac 2025. i prehranu učenika za prosinac 2025.</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29.182,00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Iskazana potraživanja odnose se na rashode nastale u 2025. godini, a vezane za Ugovor o dodjeli bespovratnih sredstava za program Erasmus+ koji je sklopljen na razdoblje od 1.6.2025. do 31.8.2026. godine.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4.410,70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54,3</w:t>
            </w:r>
          </w:p>
        </w:tc>
      </w:tr>
    </w:tbl>
    <w:p>
      <w:pPr>
        <w:spacing w:before="0" w:after="0"/>
      </w:pPr>
    </w:p>
    <w:p>
      <w:r>
        <w:t xml:space="preserve">Iskazana su potraživanja za nenaplaćene prihode od sufinanciranja produženog boravka i školske kuhinje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215,4</w:t>
            </w:r>
          </w:p>
        </w:tc>
      </w:tr>
    </w:tbl>
    <w:p>
      <w:pPr>
        <w:spacing w:before="0" w:after="0"/>
      </w:pPr>
    </w:p>
    <w:p>
      <w:r>
        <w:t xml:space="preserve">Iskazana su potraživanja za nenaplaćene prihode od najma sportske dvorane i prodaje papira.</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22.564,59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Iskazana sredstva odnose se na sredstva uplaćena u nadležni proračun. S obzirom da smo u prvoj polovici 2025. godine zatvorili poslovni račun Škole i prešli na poslovanje putem Jedinstvenog računa Međimurske županije, prethodne godine nemamo evidentirano stanje na navedenom računu.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w:t>
            </w:r>
          </w:p>
        </w:tc>
      </w:tr>
    </w:tbl>
    <w:p>
      <w:pPr>
        <w:spacing w:before="0" w:after="0"/>
      </w:pPr>
    </w:p>
    <w:p>
      <w:r>
        <w:t xml:space="preserve">Proveden je ispravak potraživanja  (100%) za dugovanja (šk.kuhinja i produženi boravak) zbog toga što je proteklo više od dvije godine od roka naplate. Krajem 2025. godine zbog zastare je otpisano dugovanje u iznosu od 40,08 EUR.</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Kontinuirani rashodi budućih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84.786,10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Zbog ukidanja podskupine računa 193-kontinuirani rashodi budućih razdoblja, navedeni račun je zatvoren te rashodi preneseni na razred 3.</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99.544,84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102.352,42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102,8</w:t>
            </w:r>
          </w:p>
        </w:tc>
      </w:tr>
    </w:tbl>
    <w:p>
      <w:pPr>
        <w:spacing w:before="0" w:after="0"/>
      </w:pPr>
    </w:p>
    <w:p>
      <w:r>
        <w:t xml:space="preserve">Nedospjele obveze za zaposlene (plaće za prosinac 2025.)</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12.378,36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w:t>
            </w:r>
          </w:p>
        </w:tc>
      </w:tr>
    </w:tbl>
    <w:p>
      <w:pPr>
        <w:spacing w:before="0" w:after="0"/>
      </w:pPr>
    </w:p>
    <w:p>
      <w:r>
        <w:t xml:space="preserve">Ukupne nedospjele obveze za materijalne rashode.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tekuće obveze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Iskazano je umanjenje jer se sredstva za povrat u proračun u 2025. godini evidentiraju na računu 276.</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61.056,58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Iskazana sredstva odnose se na obveze za predujmove (a/c zaposlenicima) u iznosu od 8.906,00 EUR, Obveze za EU predujmove (primljena sredstva za provedbu Erasmus+ projekata) u iznosu od 50.632,82 EUR, Obveze za povrat u proračun u iznosu od 1.517,76 EUR (bolovanja HZZO u iznosu od 741,12 i povrat za više isplaćenu plaću u iznosu od 776,64 EUR).</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60.628,02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6062,8</w:t>
            </w:r>
          </w:p>
        </w:tc>
      </w:tr>
    </w:tbl>
    <w:p>
      <w:pPr>
        <w:spacing w:before="0" w:after="0"/>
      </w:pPr>
    </w:p>
    <w:p>
      <w:r>
        <w:t xml:space="preserve">Iskazana sredstva odnose se na evidentirane sklopljene ugovore o dodjeli bespovratnih sredstava. Prethodne godine navedeno se nije iskazivalo na takav način, pa je u prethodnoj godini na navedenom računu bila evidentirana tuđa imovina dana na korištenje (fotokopirni aparat) koju smo početkom 2025. godine otkupili.</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104.279,41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86.604,04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83,0</w:t>
            </w:r>
          </w:p>
        </w:tc>
      </w:tr>
    </w:tbl>
    <w:p>
      <w:pPr>
        <w:spacing w:before="0" w:after="0"/>
      </w:pPr>
    </w:p>
    <w:p>
      <w:r>
        <w:br/>
      </w:r>
      <w:r>
        <w:t xml:space="preserve">Iskazani su rashodi za prehranu učenika, troškovi prijevoza učenika s teškoćama, rashodi za nabavu udžbenika i  higijenskih menstrualnih potrepština. (učenici)</w:t>
      </w:r>
      <w:r>
        <w:br/>
      </w:r>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42.233,17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Iskazano smanjenje odnosi se na ispravak vrijednosti dugotrajne nefinancijske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Osnovna škola Belica s danom 31.12.2025. nema dospjelih obveza.</w:t>
      </w:r>
    </w:p>
    <w:p/>
    <w:p>
      <w:pPr>
        <w:jc w:val="center"/>
        <w:pStyle w:val="Normal"/>
        <w:spacing w:line="240" w:lineRule="auto"/>
        <w:keepNext/>
      </w:pPr>
      <w:r>
        <w:rPr>
          <w:sz w:val="28"/>
          <w:rFonts w:ascii="Times New Roman" w:hAnsi="Times New Roman"/>
        </w:rPr>
        <w:t xml:space="preserve">Bilješka 41.</w:t>
      </w:r>
    </w:p>
    <w:p>
      <w:pPr>
        <w:jc w:val="both"/>
        <w:pStyle w:val="Normal"/>
        <w:spacing w:line="240" w:lineRule="auto"/>
      </w:pPr>
      <w:r>
        <w:rPr>
          <w:b/>
          <w:sz w:val="24"/>
          <w:rFonts w:ascii="Times New Roman" w:hAnsi="Times New Roman"/>
        </w:rPr>
        <w:t xml:space="preserve">EU izvještaj</w:t>
      </w:r>
    </w:p>
    <w:p>
      <w:r>
        <w:t xml:space="preserve">Škola je u 2025. godini sklopila Ugovor o dodjeli bespovratnih sredstava za program Erasmus+. Također je sudjelovala u prethodnim godinama u Erasmus projektima KA121, KA210-SCH.  Ukupan iznos sklopljenog ugovora u 2025. godini, te  preostala sredstva po Ugovoru sklopljenom u  prethodnoj godini knjižena su na Potraživanja po ugovorima o dodijeljenim bespovratnim sredstvima iz EU fondova (99171). Na računu 9638 evidentirana su potraživanja za  rashode nastale u 2025. godini , a vezane za Ugovor koji je sklopljen na razdoblje od 1.6.2025. do 31.8.2026. godine.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34191cb09544797" /></Relationships>
</file>